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0"/>
        <w:rPr>
          <w:rFonts w:hint="eastAsia"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市文旅集团工装采购需求及总体要求</w:t>
      </w:r>
    </w:p>
    <w:p>
      <w:pPr>
        <w:numPr>
          <w:ilvl w:val="0"/>
          <w:numId w:val="1"/>
        </w:numPr>
        <w:snapToGrid w:val="0"/>
        <w:outlineLvl w:val="1"/>
        <w:rPr>
          <w:rFonts w:ascii="宋体" w:hAnsi="宋体"/>
          <w:color w:val="auto"/>
          <w:highlight w:val="none"/>
          <w:lang w:eastAsia="zh-CN"/>
        </w:rPr>
      </w:pPr>
      <w:bookmarkStart w:id="0" w:name="_Toc16570"/>
      <w:r>
        <w:rPr>
          <w:rFonts w:hint="eastAsia" w:ascii="宋体" w:hAnsi="宋体" w:cs="宋体"/>
          <w:b/>
          <w:bCs/>
          <w:color w:val="auto"/>
          <w:szCs w:val="24"/>
          <w:highlight w:val="none"/>
        </w:rPr>
        <w:t>采购清单及技术参数</w:t>
      </w:r>
      <w:bookmarkEnd w:id="0"/>
    </w:p>
    <w:p>
      <w:pPr>
        <w:pStyle w:val="4"/>
        <w:numPr>
          <w:ilvl w:val="0"/>
          <w:numId w:val="2"/>
        </w:numPr>
        <w:rPr>
          <w:rFonts w:ascii="宋体" w:hAnsi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  <w:lang w:eastAsia="zh-CN"/>
        </w:rPr>
        <w:t>面料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03"/>
        <w:gridCol w:w="937"/>
        <w:gridCol w:w="1770"/>
        <w:gridCol w:w="3480"/>
        <w:gridCol w:w="52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采购物资名称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颜色要求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面料要求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款式工艺要求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58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男西服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（每人1衣1裤）</w:t>
            </w:r>
          </w:p>
        </w:tc>
        <w:tc>
          <w:tcPr>
            <w:tcW w:w="93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藏青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65%-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100%羊毛，纱支不低于100/2*100/2，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克重不低于265g/m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防静电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上衣：单排二扣、平驳领、单开衩、上手巾袋、下两双开线平袋盖、袖口四粒平扣、假眼假衩、贡针。后背袖窿处及袖肘加弹力里布。加经典大挂面工艺、珠边工艺、包边工艺。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西裤：前无褶、后双省、前斜插袋、后双开线袋、平腰头、加里布。加挺缝工艺、防滑腰工艺、脚口耐磨工艺、垫裆布工艺。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58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女西服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（每人1衣1裤）</w:t>
            </w:r>
          </w:p>
        </w:tc>
        <w:tc>
          <w:tcPr>
            <w:tcW w:w="93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藏青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65%-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100%羊毛，纱支不低于100/2*100/2，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克重不低于265g/m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防静电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上衣：单排二扣、平驳领、前腰节分割连身袋盖、后腰节分割、前下摆有活褶、贡针、圆角下摆。加珠边工艺、包边工艺。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西裤：前无省、后单省、前斜插袋、后单开线装饰袋、前装饰腰头锁眼钉扣、弯腰、小脚。加里布、加挺缝工艺、脚口耐磨工艺。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8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男长袖衬衫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（每人2件）</w:t>
            </w:r>
          </w:p>
        </w:tc>
        <w:tc>
          <w:tcPr>
            <w:tcW w:w="93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白色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%棉，纱支100/2*100/2，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免烫3.5级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尖领、加领尖扣、领座两粒扣、明门襟、方角袖口、袖口二粒扣、琵琶袖叉、圆摆。领口、袖口作防污处理。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件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8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男短袖衬衫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（每人2件）</w:t>
            </w:r>
          </w:p>
        </w:tc>
        <w:tc>
          <w:tcPr>
            <w:tcW w:w="93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白色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%棉，纱支100/2*100/2，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免烫3.5级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尖领、加领尖扣、明门襟、贴边袖口、圆摆。领口作防污处理。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件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女长袖衬衫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（每人2件）</w:t>
            </w:r>
          </w:p>
        </w:tc>
        <w:tc>
          <w:tcPr>
            <w:tcW w:w="93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白色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%棉，纱支100/2*100/2，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免烫3.5级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小尖领、暗门襟、门襟两颗金属装饰、前收胸省、前后收腰省、琵琶袖叉、方角袖口、圆摆。加暗扣，领口、袖口作防污处理。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件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8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女短袖衬衫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（每人2件）</w:t>
            </w:r>
          </w:p>
        </w:tc>
        <w:tc>
          <w:tcPr>
            <w:tcW w:w="93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白色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%棉，纱支100/2*100/2，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免烫3.5级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小尖领、暗门襟、门襟两颗金属装饰、胸省、前后腰省、方角袖口、袖口二粒扣、直袖叉、圆摆。加暗扣，领口作防污处理。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件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</w:tr>
    </w:tbl>
    <w:p>
      <w:pPr>
        <w:adjustRightInd w:val="0"/>
        <w:snapToGrid w:val="0"/>
        <w:ind w:firstLine="241" w:firstLineChars="100"/>
        <w:rPr>
          <w:rFonts w:ascii="宋体" w:hAnsi="宋体" w:cs="宋体"/>
          <w:b/>
          <w:bCs/>
          <w:color w:val="auto"/>
          <w:szCs w:val="24"/>
          <w:highlight w:val="none"/>
        </w:rPr>
      </w:pPr>
      <w:bookmarkStart w:id="1" w:name="_Toc485977967"/>
      <w:bookmarkStart w:id="2" w:name="_Toc485992633"/>
    </w:p>
    <w:p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宋体" w:hAnsi="宋体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4"/>
          <w:highlight w:val="none"/>
          <w:lang w:val="en-US" w:eastAsia="zh-CN"/>
        </w:rPr>
        <w:t>2.辅料由投标人自行决定，质量符合国家相关标准即可；</w:t>
      </w:r>
    </w:p>
    <w:p>
      <w:pPr>
        <w:numPr>
          <w:ilvl w:val="0"/>
          <w:numId w:val="0"/>
        </w:numPr>
        <w:adjustRightInd w:val="0"/>
        <w:snapToGrid w:val="0"/>
        <w:ind w:leftChars="0"/>
        <w:rPr>
          <w:rFonts w:hint="default" w:ascii="宋体" w:hAnsi="宋体" w:eastAsia="宋体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highlight w:val="none"/>
          <w:lang w:val="en-US" w:eastAsia="zh-CN"/>
        </w:rPr>
        <w:t>3.投标人所提供工装应为培罗成、杉杉、雅戈尔、罗蒙工装。</w:t>
      </w:r>
    </w:p>
    <w:p>
      <w:pPr>
        <w:adjustRightInd w:val="0"/>
        <w:snapToGrid w:val="0"/>
        <w:rPr>
          <w:rFonts w:hint="eastAsia" w:ascii="宋体" w:hAnsi="宋体"/>
          <w:b w:val="0"/>
          <w:bCs w:val="0"/>
          <w:color w:val="auto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4"/>
          <w:highlight w:val="none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1、颜色、款式要求：中标后，招标人在保持中标材质基础上，有权对颜色、款式作出调整，中标人需无条件执行。</w:t>
      </w:r>
    </w:p>
    <w:p>
      <w:pPr>
        <w:snapToGrid w:val="0"/>
        <w:outlineLvl w:val="1"/>
        <w:rPr>
          <w:rFonts w:hint="eastAsia" w:ascii="宋体" w:hAnsi="宋体" w:cs="宋体"/>
          <w:color w:val="auto"/>
          <w:szCs w:val="24"/>
          <w:highlight w:val="none"/>
        </w:rPr>
      </w:pPr>
      <w:bookmarkStart w:id="3" w:name="_Toc9351"/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lang w:val="zh-CN"/>
        </w:rPr>
        <w:t>、技术性能参数要求：</w:t>
      </w:r>
      <w:bookmarkEnd w:id="3"/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1、服装技术性能参数不得低于附件规定要求。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2、投标人须保证本次采购货物系优质材料和先进工艺制作的，且完全与投标文件中所述的质量、规格、性能相符。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3、服务要求：提供现场量身裁衣，不得进行转包。对所提供的产品负责质量“三包”直至满足采购单位要求；</w:t>
      </w:r>
    </w:p>
    <w:p>
      <w:pPr>
        <w:ind w:firstLine="48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4、生产标准要求：</w:t>
      </w:r>
      <w:r>
        <w:rPr>
          <w:rFonts w:hint="eastAsia" w:ascii="宋体" w:hAnsi="宋体"/>
          <w:color w:val="auto"/>
          <w:szCs w:val="21"/>
          <w:highlight w:val="none"/>
        </w:rPr>
        <w:t>不低于国家相关标准执行。</w:t>
      </w:r>
    </w:p>
    <w:p>
      <w:pPr>
        <w:snapToGrid w:val="0"/>
        <w:outlineLvl w:val="1"/>
        <w:rPr>
          <w:rFonts w:hint="eastAsia" w:ascii="宋体" w:hAnsi="宋体" w:cs="宋体"/>
          <w:b/>
          <w:bCs/>
          <w:color w:val="auto"/>
          <w:szCs w:val="24"/>
          <w:highlight w:val="none"/>
        </w:rPr>
      </w:pPr>
      <w:bookmarkStart w:id="4" w:name="_Toc20254"/>
      <w:r>
        <w:rPr>
          <w:rFonts w:hint="eastAsia" w:ascii="宋体" w:hAnsi="宋体" w:cs="宋体"/>
          <w:b/>
          <w:bCs/>
          <w:color w:val="auto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</w:rPr>
        <w:t>、包装、运输要求：</w:t>
      </w:r>
      <w:bookmarkEnd w:id="4"/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由中标人负责运输，外部为纸箱包装，内部每套衣服由服装专用袋包装，并在每套衣服上标注姓名，运输、包装费用等全部由中标人负责。</w:t>
      </w:r>
    </w:p>
    <w:p>
      <w:pPr>
        <w:snapToGrid w:val="0"/>
        <w:outlineLvl w:val="1"/>
        <w:rPr>
          <w:rFonts w:hint="eastAsia" w:ascii="宋体" w:hAnsi="宋体" w:cs="宋体"/>
          <w:b/>
          <w:bCs/>
          <w:color w:val="auto"/>
          <w:sz w:val="28"/>
          <w:highlight w:val="none"/>
        </w:rPr>
      </w:pPr>
      <w:bookmarkStart w:id="5" w:name="_Toc18426"/>
      <w:r>
        <w:rPr>
          <w:rFonts w:hint="eastAsia" w:ascii="宋体" w:hAnsi="宋体" w:cs="宋体"/>
          <w:b/>
          <w:bCs/>
          <w:color w:val="auto"/>
          <w:szCs w:val="18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Cs w:val="18"/>
          <w:highlight w:val="none"/>
        </w:rPr>
        <w:t>、质量保证和售后服务要求</w:t>
      </w:r>
      <w:r>
        <w:rPr>
          <w:rFonts w:hint="eastAsia" w:ascii="宋体" w:hAnsi="宋体" w:cs="宋体"/>
          <w:b/>
          <w:bCs/>
          <w:color w:val="auto"/>
          <w:sz w:val="28"/>
          <w:highlight w:val="none"/>
        </w:rPr>
        <w:t>：</w:t>
      </w:r>
      <w:bookmarkEnd w:id="5"/>
    </w:p>
    <w:p>
      <w:pPr>
        <w:snapToGrid w:val="0"/>
        <w:ind w:firstLine="480" w:firstLineChars="200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</w:rPr>
        <w:t>1、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因工作环境要求，服装需具备防静电功能。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highlight w:val="none"/>
        </w:rPr>
        <w:t>免费质保期1年，质保期自货物经验收合格之日起计算。投标人必须完全响应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对货物所提质量保证要求，质保期内中标人负责对其提供的货物实行售后服务，由此产生的一切费用由中标人承担。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2、在产品质保期内，一旦发生质量问题，中标人保证在接到通知后1小时内响应，3小时内免费上门服务，24小时内能完成维修或更换，特殊情况双方协商解决。</w:t>
      </w:r>
    </w:p>
    <w:p>
      <w:pPr>
        <w:snapToGrid w:val="0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3、投标人须承诺服装正常穿着情况下不会出现起球、起泡、开线、变形、缩水、褪色、拉链滑脱等现象，否则无条件退货。所产生的一切损失由成交人承担。</w:t>
      </w:r>
    </w:p>
    <w:p>
      <w:pPr>
        <w:snapToGrid w:val="0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4、如有不合体，能及时满足</w:t>
      </w:r>
      <w:r>
        <w:rPr>
          <w:rFonts w:hint="eastAsia"/>
          <w:color w:val="auto"/>
          <w:highlight w:val="none"/>
          <w:lang w:eastAsia="zh-CN"/>
        </w:rPr>
        <w:t>招标人</w:t>
      </w:r>
      <w:r>
        <w:rPr>
          <w:rFonts w:hint="eastAsia"/>
          <w:color w:val="auto"/>
          <w:highlight w:val="none"/>
        </w:rPr>
        <w:t>调换、增补等，成交人一个月内给予解决。</w:t>
      </w:r>
    </w:p>
    <w:p>
      <w:pPr>
        <w:snapToGrid w:val="0"/>
        <w:outlineLvl w:val="1"/>
        <w:rPr>
          <w:rFonts w:hint="eastAsia" w:ascii="宋体" w:hAnsi="宋体" w:cs="宋体"/>
          <w:b/>
          <w:bCs/>
          <w:color w:val="auto"/>
          <w:szCs w:val="18"/>
          <w:highlight w:val="none"/>
        </w:rPr>
      </w:pPr>
      <w:bookmarkStart w:id="6" w:name="_Toc19024"/>
      <w:r>
        <w:rPr>
          <w:rFonts w:hint="eastAsia" w:ascii="宋体" w:hAnsi="宋体" w:cs="宋体"/>
          <w:b/>
          <w:bCs/>
          <w:color w:val="auto"/>
          <w:szCs w:val="18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auto"/>
          <w:szCs w:val="18"/>
          <w:highlight w:val="none"/>
        </w:rPr>
        <w:t>、有关说明</w:t>
      </w:r>
      <w:bookmarkStart w:id="7" w:name="四．合同书"/>
      <w:bookmarkEnd w:id="7"/>
      <w:r>
        <w:rPr>
          <w:rFonts w:hint="eastAsia" w:ascii="宋体" w:hAnsi="宋体" w:cs="宋体"/>
          <w:b/>
          <w:bCs/>
          <w:color w:val="auto"/>
          <w:szCs w:val="18"/>
          <w:highlight w:val="none"/>
        </w:rPr>
        <w:t>：</w:t>
      </w:r>
      <w:bookmarkEnd w:id="6"/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、产品质量必须符合《中华人民共和国国家标准》及我国最新颁布的与之相关的技术规范与正宗合格产品标准，同时必须满足招标文件中所列全部规格、型号、具体配置、技术条件及功能要求和中标人承诺的其它指标；所供货物每个品种必须为同一批次的产品，不得出现色差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2、本次采购内容包括但不限于服装的生产、运输及供货，验收前的产品保护。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3、中标后，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有权对封样样衣或预供货服装进行查询和抽检，如果发现中标人存在违反本次采购标的物要求的，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有权中止合同，且所产生的一切经济损失、后果和法律责任均由中标人全部承担。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4、验收标准：按国家最新行业标准进行验收。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5、中标人交货时，需包装完整无损坏，提供产品的主要材料的质量检测报告、产品的合格证、符合环保要求的证明原件等。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6、验收：服装供货到现场后，中标人先进行自验，自验合格后，应书面形式通知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进行验收。由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组织相关人员验收，如发现货物短缺、质次、损坏、与招标文件及质量要求和标准、产地和规格等不符合等问题，由中标人立即无条件调换或补齐，同时由中标人承担因此而造成的一切损失。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收货时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可从大货中随机抽取一套进行检测，如符合样衣规格，抽检服装及检测费用由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负责，如不符合样衣规格，抽检服装及检测费用由中标人负责，且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有权拒收大货并追究违约责任。</w:t>
      </w:r>
    </w:p>
    <w:p>
      <w:pPr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中标人必须保证服装质量和穿着适体，如有不符合质量标准或不适体的，中标人应按要求在指定的时间内，派出技术人员核实，如确实存在问题应负责收回返工或重做，具体款式与颜色需要微调由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最终确定。返工或重做时间不得超过30日历天，直到满意为止；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7、服装验收合格后在发货或搬运过程中造成货物损坏的，中标人必须及时提供相应货物且不得影响总体进度计划。若因不能及时提供货物而造成延误的，</w:t>
      </w:r>
      <w:r>
        <w:rPr>
          <w:rFonts w:hint="eastAsia" w:ascii="宋体" w:hAnsi="宋体" w:cs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 w:cs="宋体"/>
          <w:color w:val="auto"/>
          <w:highlight w:val="none"/>
        </w:rPr>
        <w:t>有权进行处理和处罚，且所产生的一切经济损失、后果和法律责任均由中标人全部承担。</w:t>
      </w:r>
    </w:p>
    <w:p>
      <w:pPr>
        <w:ind w:firstLine="480" w:firstLineChars="200"/>
      </w:pPr>
      <w:bookmarkStart w:id="8" w:name="_GoBack"/>
      <w:bookmarkEnd w:id="8"/>
      <w:r>
        <w:rPr>
          <w:rFonts w:hint="eastAsia" w:cs="宋体"/>
          <w:color w:val="auto"/>
          <w:highlight w:val="none"/>
        </w:rPr>
        <w:t>8、</w:t>
      </w:r>
      <w:bookmarkEnd w:id="1"/>
      <w:bookmarkEnd w:id="2"/>
      <w:r>
        <w:rPr>
          <w:rFonts w:hint="eastAsia"/>
          <w:color w:val="auto"/>
          <w:highlight w:val="none"/>
        </w:rPr>
        <w:t>中标人须对</w:t>
      </w:r>
      <w:r>
        <w:rPr>
          <w:rFonts w:hint="eastAsia"/>
          <w:color w:val="auto"/>
          <w:highlight w:val="none"/>
          <w:lang w:eastAsia="zh-CN"/>
        </w:rPr>
        <w:t>招标人</w:t>
      </w:r>
      <w:r>
        <w:rPr>
          <w:rFonts w:hint="eastAsia"/>
          <w:color w:val="auto"/>
          <w:highlight w:val="none"/>
        </w:rPr>
        <w:t>所属人员逐一量体，并按照量体尺寸制作制服，并承担因尺寸不符重新制作的所有费用。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ECF7B"/>
    <w:multiLevelType w:val="singleLevel"/>
    <w:tmpl w:val="9C8ECF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336D10"/>
    <w:multiLevelType w:val="singleLevel"/>
    <w:tmpl w:val="28336D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sz w:val="36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  <w:kern w:val="0"/>
      <w:sz w:val="32"/>
      <w:szCs w:val="32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ascii="Verdana" w:hAnsi="Verdana"/>
      <w:sz w:val="21"/>
      <w:lang w:eastAsia="en-US"/>
    </w:rPr>
  </w:style>
  <w:style w:type="paragraph" w:customStyle="1" w:styleId="7">
    <w:name w:val="正文1"/>
    <w:basedOn w:val="1"/>
    <w:next w:val="1"/>
    <w:qFormat/>
    <w:uiPriority w:val="0"/>
    <w:pPr>
      <w:spacing w:line="360" w:lineRule="auto"/>
      <w:ind w:firstLine="361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2022-04-22T04:39:34Z</dcterms:created>
  <dc:creator>admin</dc:creator>
  <cp:lastModifiedBy>小西瓜</cp:lastModifiedBy>
  <dcterms:modified xsi:type="dcterms:W3CDTF">2022-04-22T04:42:16Z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8AE3A70CF8324827B32936A9D80D1EE0</vt:lpwstr>
  </property>
</Properties>
</file>